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959" w:rsidRPr="00E32959" w:rsidRDefault="00E32959" w:rsidP="00E32959">
      <w:pPr>
        <w:spacing w:after="0" w:line="240" w:lineRule="auto"/>
        <w:jc w:val="center"/>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jc w:val="center"/>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 xml:space="preserve">CODE OF </w:t>
      </w:r>
      <w:r w:rsidR="00D21D81" w:rsidRPr="00D21D81">
        <w:rPr>
          <w:rFonts w:ascii="Times New Roman" w:eastAsia="Times New Roman" w:hAnsi="Times New Roman" w:cs="Times New Roman"/>
          <w:b/>
          <w:bCs/>
          <w:sz w:val="20"/>
          <w:szCs w:val="20"/>
          <w:lang w:eastAsia="zh-CN"/>
        </w:rPr>
        <w:t xml:space="preserve">BUSINESS CONDUCT </w:t>
      </w:r>
      <w:r w:rsidR="00D21D81">
        <w:rPr>
          <w:rFonts w:ascii="Times New Roman" w:eastAsia="Times New Roman" w:hAnsi="Times New Roman" w:cs="Times New Roman"/>
          <w:b/>
          <w:bCs/>
          <w:sz w:val="20"/>
          <w:szCs w:val="20"/>
          <w:lang w:eastAsia="zh-CN"/>
        </w:rPr>
        <w:t xml:space="preserve">AND </w:t>
      </w:r>
      <w:r w:rsidRPr="00E32959">
        <w:rPr>
          <w:rFonts w:ascii="Times New Roman" w:eastAsia="Times New Roman" w:hAnsi="Times New Roman" w:cs="Times New Roman"/>
          <w:b/>
          <w:bCs/>
          <w:sz w:val="20"/>
          <w:szCs w:val="20"/>
          <w:lang w:eastAsia="zh-CN"/>
        </w:rPr>
        <w:t>ETHICS OF</w:t>
      </w:r>
    </w:p>
    <w:p w:rsidR="00E32959" w:rsidRPr="00E32959" w:rsidRDefault="00D21D81" w:rsidP="00E32959">
      <w:pPr>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b/>
          <w:bCs/>
          <w:sz w:val="20"/>
          <w:szCs w:val="20"/>
        </w:rPr>
        <w:t>OSTIN TECHNOLOGY GROUP CO., LTD.</w:t>
      </w:r>
    </w:p>
    <w:p w:rsidR="00E32959" w:rsidRPr="00E32959" w:rsidRDefault="00E32959" w:rsidP="00DB7C62">
      <w:pPr>
        <w:spacing w:after="0" w:line="240" w:lineRule="auto"/>
        <w:jc w:val="center"/>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left="100"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xml:space="preserve">The Board of Directors of </w:t>
      </w:r>
      <w:r w:rsidR="00D21D81" w:rsidRPr="00D21D81">
        <w:rPr>
          <w:rFonts w:ascii="Times New Roman" w:eastAsia="Times New Roman" w:hAnsi="Times New Roman" w:cs="Times New Roman"/>
          <w:sz w:val="20"/>
          <w:szCs w:val="20"/>
          <w:lang w:eastAsia="zh-CN"/>
        </w:rPr>
        <w:t xml:space="preserve">Ostin Technology Group Co., Ltd. </w:t>
      </w:r>
      <w:r w:rsidRPr="00E32959">
        <w:rPr>
          <w:rFonts w:ascii="Times New Roman" w:eastAsia="Times New Roman" w:hAnsi="Times New Roman" w:cs="Times New Roman"/>
          <w:sz w:val="20"/>
          <w:szCs w:val="20"/>
          <w:lang w:eastAsia="zh-CN"/>
        </w:rPr>
        <w:t xml:space="preserve">(together with its direct and indirect subsidiaries and their respective businesses, the “Company”) has adopted this Code of </w:t>
      </w:r>
      <w:r w:rsidR="00D21D81">
        <w:rPr>
          <w:rFonts w:ascii="Times New Roman" w:eastAsia="Times New Roman" w:hAnsi="Times New Roman" w:cs="Times New Roman"/>
          <w:sz w:val="20"/>
          <w:szCs w:val="20"/>
          <w:lang w:eastAsia="zh-CN"/>
        </w:rPr>
        <w:t xml:space="preserve">Business Conduct and </w:t>
      </w:r>
      <w:r w:rsidRPr="00E32959">
        <w:rPr>
          <w:rFonts w:ascii="Times New Roman" w:eastAsia="Times New Roman" w:hAnsi="Times New Roman" w:cs="Times New Roman"/>
          <w:sz w:val="20"/>
          <w:szCs w:val="20"/>
          <w:lang w:eastAsia="zh-CN"/>
        </w:rPr>
        <w:t>Ethics (this “Code”) to provide value for both our members and stockholders; and</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DB7C62" w:rsidRDefault="00DB7C62" w:rsidP="00DB7C62">
      <w:pPr>
        <w:pStyle w:val="ListParagraph"/>
        <w:numPr>
          <w:ilvl w:val="0"/>
          <w:numId w:val="1"/>
        </w:numPr>
        <w:spacing w:after="0" w:line="240" w:lineRule="auto"/>
        <w:ind w:left="1080"/>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encourage honest and ethical conduct, including fair dealing and the ethical handling of conflicts of interest;</w:t>
      </w:r>
    </w:p>
    <w:p w:rsidR="00DB7C62" w:rsidRPr="00DB7C62" w:rsidRDefault="00DB7C62" w:rsidP="00DB7C62">
      <w:pPr>
        <w:pStyle w:val="ListParagraph"/>
        <w:spacing w:after="0" w:line="240" w:lineRule="auto"/>
        <w:ind w:left="1080"/>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1"/>
        </w:numPr>
        <w:spacing w:after="0" w:line="240" w:lineRule="auto"/>
        <w:ind w:left="1080"/>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prompt full, fair, accurate, timely and understandable disclosure;</w:t>
      </w:r>
    </w:p>
    <w:p w:rsidR="00DB7C62" w:rsidRPr="00DB7C62" w:rsidRDefault="00DB7C62" w:rsidP="00DB7C62">
      <w:pPr>
        <w:spacing w:after="0" w:line="240" w:lineRule="auto"/>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1"/>
        </w:numPr>
        <w:spacing w:after="0" w:line="240" w:lineRule="auto"/>
        <w:ind w:left="1080"/>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comply with applicable laws and governmental rules and regulations;</w:t>
      </w:r>
    </w:p>
    <w:p w:rsidR="00DB7C62" w:rsidRPr="00DB7C62" w:rsidRDefault="00DB7C62" w:rsidP="00DB7C62">
      <w:pPr>
        <w:spacing w:after="0" w:line="240" w:lineRule="auto"/>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1"/>
        </w:numPr>
        <w:spacing w:after="0" w:line="240" w:lineRule="auto"/>
        <w:ind w:left="1080"/>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prompt internal reporting of violations of this Code;</w:t>
      </w:r>
    </w:p>
    <w:p w:rsidR="00DB7C62" w:rsidRPr="00DB7C62" w:rsidRDefault="00DB7C62" w:rsidP="00DB7C62">
      <w:pPr>
        <w:spacing w:after="0" w:line="240" w:lineRule="auto"/>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1"/>
        </w:numPr>
        <w:spacing w:after="0" w:line="240" w:lineRule="auto"/>
        <w:ind w:left="1080"/>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protect the Company’s legitimate business interests, including corporate opportunities, assets and confidential information; and</w:t>
      </w:r>
    </w:p>
    <w:p w:rsidR="00DB7C62" w:rsidRPr="00DB7C62" w:rsidRDefault="00DB7C62" w:rsidP="00DB7C62">
      <w:pPr>
        <w:spacing w:after="0" w:line="240" w:lineRule="auto"/>
        <w:jc w:val="both"/>
        <w:rPr>
          <w:rFonts w:ascii="Times New Roman" w:eastAsia="Times New Roman" w:hAnsi="Times New Roman" w:cs="Times New Roman"/>
          <w:sz w:val="20"/>
          <w:szCs w:val="20"/>
          <w:lang w:eastAsia="zh-CN"/>
        </w:rPr>
      </w:pPr>
    </w:p>
    <w:p w:rsidR="00DB7C62" w:rsidRPr="00DB7C62" w:rsidRDefault="00DB7C62" w:rsidP="00DB7C62">
      <w:pPr>
        <w:pStyle w:val="ListParagraph"/>
        <w:numPr>
          <w:ilvl w:val="0"/>
          <w:numId w:val="1"/>
        </w:numPr>
        <w:spacing w:after="0" w:line="240" w:lineRule="auto"/>
        <w:ind w:left="1080"/>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deter wrongdoing.</w:t>
      </w:r>
    </w:p>
    <w:p w:rsidR="00DB7C62" w:rsidRDefault="00DB7C62" w:rsidP="00DB7C62">
      <w:pPr>
        <w:spacing w:after="0" w:line="240" w:lineRule="auto"/>
        <w:ind w:firstLine="720"/>
        <w:jc w:val="both"/>
        <w:rPr>
          <w:rFonts w:ascii="Times New Roman" w:eastAsia="Times New Roman" w:hAnsi="Times New Roman" w:cs="Times New Roman"/>
          <w:sz w:val="20"/>
          <w:szCs w:val="20"/>
          <w:lang w:eastAsia="zh-CN"/>
        </w:rPr>
      </w:pP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All directors, officers, employees and independent contractors of the Company are expected to be familiar with the Code and to adhere to those principles and procedures set forth in the Code. For purposes of the code, all directors, officers, employees and independent contractors will refer to collectively as “employees” or “you” throughout this code.</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I.</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HONEST AND ETHICAL CONDUCT</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All directors, officers, employees and independent contractors owe duties to the Company to act with integrity. Integrity requires, among other things, being honest and ethical. This includes the ethical handling of actual or apparent conflicts of interest between personal and professional relationships. Deceit and subordination of principle are inconsistent with integrity.</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All directors, officers, employees and independent contractors have the following duties:</w:t>
      </w:r>
    </w:p>
    <w:p w:rsidR="00DB7C62" w:rsidRDefault="00DB7C62" w:rsidP="00E32959">
      <w:pPr>
        <w:spacing w:after="0" w:line="240" w:lineRule="auto"/>
        <w:ind w:firstLine="720"/>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2"/>
        </w:numPr>
        <w:spacing w:after="0" w:line="240" w:lineRule="auto"/>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conduct business with professional courtesy and integrity, and act honestly and fairly without prejudice in all commercial dealings;</w:t>
      </w:r>
    </w:p>
    <w:p w:rsidR="00DB7C62" w:rsidRPr="00DB7C62" w:rsidRDefault="00DB7C62" w:rsidP="00DB7C62">
      <w:pPr>
        <w:pStyle w:val="ListParagraph"/>
        <w:spacing w:after="0" w:line="240" w:lineRule="auto"/>
        <w:ind w:left="1080"/>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2"/>
        </w:numPr>
        <w:spacing w:after="0" w:line="240" w:lineRule="auto"/>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work in a safe, healthy and efficient manner, using skills, time and experience to the maximum of abilities;</w:t>
      </w:r>
    </w:p>
    <w:p w:rsidR="00DB7C62" w:rsidRPr="00DB7C62" w:rsidRDefault="00DB7C62" w:rsidP="00DB7C62">
      <w:pPr>
        <w:spacing w:after="0" w:line="240" w:lineRule="auto"/>
        <w:ind w:left="720"/>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2"/>
        </w:numPr>
        <w:spacing w:after="0" w:line="240" w:lineRule="auto"/>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comply with applicable awards, Company policies and job requirements, and adhere to a high standard of business ethics;</w:t>
      </w:r>
    </w:p>
    <w:p w:rsidR="00DB7C62" w:rsidRPr="00DB7C62" w:rsidRDefault="00DB7C62" w:rsidP="00DB7C62">
      <w:pPr>
        <w:pStyle w:val="ListParagraph"/>
        <w:spacing w:after="0" w:line="240" w:lineRule="auto"/>
        <w:ind w:left="1080"/>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2"/>
        </w:numPr>
        <w:spacing w:after="0" w:line="240" w:lineRule="auto"/>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observe both the form and spirit of laws, governmental rules, regulations and accounting standards;</w:t>
      </w:r>
    </w:p>
    <w:p w:rsidR="00DB7C62" w:rsidRPr="00DB7C62" w:rsidRDefault="00DB7C62" w:rsidP="00DB7C62">
      <w:pPr>
        <w:spacing w:after="0" w:line="240" w:lineRule="auto"/>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2"/>
        </w:numPr>
        <w:spacing w:after="0" w:line="240" w:lineRule="auto"/>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Not to knowingly make any misleading statements to any person or to be a party to any improper practice in relation to dealings with or by the Company;</w:t>
      </w:r>
    </w:p>
    <w:p w:rsidR="00DB7C62" w:rsidRPr="00DB7C62" w:rsidRDefault="00DB7C62" w:rsidP="00DB7C62">
      <w:pPr>
        <w:pStyle w:val="ListParagraph"/>
        <w:spacing w:after="0" w:line="240" w:lineRule="auto"/>
        <w:ind w:left="1080"/>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2"/>
        </w:numPr>
        <w:spacing w:after="0" w:line="240" w:lineRule="auto"/>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ensure that Company resources and properties are used properly;</w:t>
      </w:r>
    </w:p>
    <w:p w:rsidR="00DB7C62" w:rsidRPr="00DB7C62" w:rsidRDefault="00DB7C62" w:rsidP="00DB7C62">
      <w:pPr>
        <w:pStyle w:val="ListParagraph"/>
        <w:spacing w:after="0" w:line="240" w:lineRule="auto"/>
        <w:ind w:left="1080"/>
        <w:jc w:val="both"/>
        <w:rPr>
          <w:rFonts w:ascii="Times New Roman" w:eastAsia="Times New Roman" w:hAnsi="Times New Roman" w:cs="Times New Roman"/>
          <w:sz w:val="20"/>
          <w:szCs w:val="20"/>
          <w:lang w:eastAsia="zh-CN"/>
        </w:rPr>
      </w:pPr>
    </w:p>
    <w:p w:rsidR="00DB7C62" w:rsidRDefault="00DB7C62" w:rsidP="00DB7C62">
      <w:pPr>
        <w:pStyle w:val="ListParagraph"/>
        <w:numPr>
          <w:ilvl w:val="0"/>
          <w:numId w:val="2"/>
        </w:numPr>
        <w:spacing w:after="0" w:line="240" w:lineRule="auto"/>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maintain the confidentiality of information where required or consistent with Company policies; and</w:t>
      </w:r>
    </w:p>
    <w:p w:rsidR="00DB7C62" w:rsidRPr="00DB7C62" w:rsidRDefault="00DB7C62" w:rsidP="00DB7C62">
      <w:pPr>
        <w:spacing w:after="0" w:line="240" w:lineRule="auto"/>
        <w:jc w:val="both"/>
        <w:rPr>
          <w:rFonts w:ascii="Times New Roman" w:eastAsia="Times New Roman" w:hAnsi="Times New Roman" w:cs="Times New Roman"/>
          <w:sz w:val="20"/>
          <w:szCs w:val="20"/>
          <w:lang w:eastAsia="zh-CN"/>
        </w:rPr>
      </w:pPr>
    </w:p>
    <w:p w:rsidR="00DB7C62" w:rsidRPr="00DB7C62" w:rsidRDefault="00DB7C62" w:rsidP="00DB7C62">
      <w:pPr>
        <w:pStyle w:val="ListParagraph"/>
        <w:numPr>
          <w:ilvl w:val="0"/>
          <w:numId w:val="2"/>
        </w:numPr>
        <w:spacing w:after="0" w:line="240" w:lineRule="auto"/>
        <w:jc w:val="both"/>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lastRenderedPageBreak/>
        <w:t>Not to disclose information or documents relating to the Company or its business, other than as required by law, not to make any unauthorized public comment on Company affairs and not to misuse any information about the Company or its associates, and not to accept improper or undisclosed material personal benefits from third parties as a result of any transaction or transactions of the Company.</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II.</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CONFLICTS OF INTEREST</w:t>
            </w:r>
          </w:p>
        </w:tc>
      </w:tr>
    </w:tbl>
    <w:p w:rsidR="00DB7C62" w:rsidRDefault="00E32959" w:rsidP="00DB7C62">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DB7C62">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A “conflict of interest” arises when an individual’s personal interest interferes or appears to interfere with the interests of the Company. A conflict of interest can arise when a director, officer or employee takes actions or has personal interests that may make it difficult to perform his or her Company work objectively and effectively.</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There are a variety of situations in which a conflict of interest may arise. While it would be impractical to attempt to list all possible situations, some common types of conflicts may be:</w:t>
      </w:r>
    </w:p>
    <w:p w:rsidR="00E32959" w:rsidRDefault="00E32959" w:rsidP="00DB7C62">
      <w:pPr>
        <w:tabs>
          <w:tab w:val="left" w:pos="720"/>
        </w:tabs>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r w:rsidR="00DB7C62">
        <w:rPr>
          <w:rFonts w:ascii="Times New Roman" w:eastAsia="Times New Roman" w:hAnsi="Times New Roman" w:cs="Times New Roman"/>
          <w:sz w:val="20"/>
          <w:szCs w:val="20"/>
          <w:lang w:eastAsia="zh-CN"/>
        </w:rPr>
        <w:tab/>
      </w:r>
    </w:p>
    <w:p w:rsidR="00DB7C62" w:rsidRDefault="00DB7C62" w:rsidP="00DB7C62">
      <w:pPr>
        <w:pStyle w:val="ListParagraph"/>
        <w:numPr>
          <w:ilvl w:val="0"/>
          <w:numId w:val="3"/>
        </w:numPr>
        <w:tabs>
          <w:tab w:val="left" w:pos="72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serve as a director, employee or contractor for a company that has a business relationship with, or is a competitor of the Company;</w:t>
      </w:r>
    </w:p>
    <w:p w:rsidR="00DB7C62" w:rsidRPr="00DB7C62" w:rsidRDefault="00DB7C62" w:rsidP="00DB7C62">
      <w:pPr>
        <w:pStyle w:val="ListParagraph"/>
        <w:tabs>
          <w:tab w:val="left" w:pos="720"/>
        </w:tabs>
        <w:spacing w:after="0" w:line="240" w:lineRule="auto"/>
        <w:rPr>
          <w:rFonts w:ascii="Times New Roman" w:eastAsia="Times New Roman" w:hAnsi="Times New Roman" w:cs="Times New Roman"/>
          <w:sz w:val="20"/>
          <w:szCs w:val="20"/>
          <w:lang w:eastAsia="zh-CN"/>
        </w:rPr>
      </w:pPr>
    </w:p>
    <w:p w:rsidR="00DB7C62" w:rsidRDefault="00DB7C62" w:rsidP="00DB7C62">
      <w:pPr>
        <w:pStyle w:val="ListParagraph"/>
        <w:numPr>
          <w:ilvl w:val="0"/>
          <w:numId w:val="3"/>
        </w:numPr>
        <w:tabs>
          <w:tab w:val="left" w:pos="72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have a financial interest in a competitor, supplier or customer of the Company;</w:t>
      </w:r>
    </w:p>
    <w:p w:rsidR="00DB7C62" w:rsidRPr="00DB7C62" w:rsidRDefault="00DB7C62" w:rsidP="00DB7C62">
      <w:pPr>
        <w:tabs>
          <w:tab w:val="left" w:pos="720"/>
        </w:tabs>
        <w:spacing w:after="0" w:line="240" w:lineRule="auto"/>
        <w:rPr>
          <w:rFonts w:ascii="Times New Roman" w:eastAsia="Times New Roman" w:hAnsi="Times New Roman" w:cs="Times New Roman"/>
          <w:sz w:val="20"/>
          <w:szCs w:val="20"/>
          <w:lang w:eastAsia="zh-CN"/>
        </w:rPr>
      </w:pPr>
    </w:p>
    <w:p w:rsidR="00DB7C62" w:rsidRDefault="00DB7C62" w:rsidP="00DB7C62">
      <w:pPr>
        <w:pStyle w:val="ListParagraph"/>
        <w:numPr>
          <w:ilvl w:val="0"/>
          <w:numId w:val="3"/>
        </w:numPr>
        <w:tabs>
          <w:tab w:val="left" w:pos="72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receive improper personal benefits from a competitor, supplier or customer, as a result of any transaction or transactions of the Company;</w:t>
      </w:r>
    </w:p>
    <w:p w:rsidR="00DB7C62" w:rsidRPr="00DB7C62" w:rsidRDefault="00DB7C62" w:rsidP="00DB7C62">
      <w:pPr>
        <w:tabs>
          <w:tab w:val="left" w:pos="720"/>
        </w:tabs>
        <w:spacing w:after="0" w:line="240" w:lineRule="auto"/>
        <w:rPr>
          <w:rFonts w:ascii="Times New Roman" w:eastAsia="Times New Roman" w:hAnsi="Times New Roman" w:cs="Times New Roman"/>
          <w:sz w:val="20"/>
          <w:szCs w:val="20"/>
          <w:lang w:eastAsia="zh-CN"/>
        </w:rPr>
      </w:pPr>
    </w:p>
    <w:p w:rsidR="00DB7C62" w:rsidRDefault="00DB7C62" w:rsidP="00DB7C62">
      <w:pPr>
        <w:pStyle w:val="ListParagraph"/>
        <w:numPr>
          <w:ilvl w:val="0"/>
          <w:numId w:val="3"/>
        </w:numPr>
        <w:tabs>
          <w:tab w:val="left" w:pos="72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accept financial interest beyond entertainment or nominal gifts in the ordinary course of business, such as a meal;</w:t>
      </w:r>
    </w:p>
    <w:p w:rsidR="00DB7C62" w:rsidRPr="00DB7C62" w:rsidRDefault="00DB7C62" w:rsidP="00DB7C62">
      <w:pPr>
        <w:tabs>
          <w:tab w:val="left" w:pos="720"/>
        </w:tabs>
        <w:spacing w:after="0" w:line="240" w:lineRule="auto"/>
        <w:rPr>
          <w:rFonts w:ascii="Times New Roman" w:eastAsia="Times New Roman" w:hAnsi="Times New Roman" w:cs="Times New Roman"/>
          <w:sz w:val="20"/>
          <w:szCs w:val="20"/>
          <w:lang w:eastAsia="zh-CN"/>
        </w:rPr>
      </w:pPr>
    </w:p>
    <w:p w:rsidR="00DB7C62" w:rsidRDefault="00DB7C62" w:rsidP="00DB7C62">
      <w:pPr>
        <w:pStyle w:val="ListParagraph"/>
        <w:numPr>
          <w:ilvl w:val="0"/>
          <w:numId w:val="3"/>
        </w:numPr>
        <w:tabs>
          <w:tab w:val="left" w:pos="72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present at a conference where the conference sponsor has a real or potential business relationship with the Company (e.g. vendor, customer, or investor), and, the conference sponsor offers travel or accommodation arrangements or other benefits materially in excess of the Company’s standard; or</w:t>
      </w:r>
    </w:p>
    <w:p w:rsidR="00DB7C62" w:rsidRPr="00DB7C62" w:rsidRDefault="00DB7C62" w:rsidP="00DB7C62">
      <w:pPr>
        <w:tabs>
          <w:tab w:val="left" w:pos="720"/>
        </w:tabs>
        <w:spacing w:after="0" w:line="240" w:lineRule="auto"/>
        <w:rPr>
          <w:rFonts w:ascii="Times New Roman" w:eastAsia="Times New Roman" w:hAnsi="Times New Roman" w:cs="Times New Roman"/>
          <w:sz w:val="20"/>
          <w:szCs w:val="20"/>
          <w:lang w:eastAsia="zh-CN"/>
        </w:rPr>
      </w:pPr>
    </w:p>
    <w:p w:rsidR="00DB7C62" w:rsidRPr="00DB7C62" w:rsidRDefault="00DB7C62" w:rsidP="00DB7C62">
      <w:pPr>
        <w:pStyle w:val="ListParagraph"/>
        <w:numPr>
          <w:ilvl w:val="0"/>
          <w:numId w:val="3"/>
        </w:numPr>
        <w:tabs>
          <w:tab w:val="left" w:pos="72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To use for personal gain, rather than for the benefit of the Company, an opportunity that discovered through the role with the Company.</w:t>
      </w:r>
    </w:p>
    <w:p w:rsidR="00E32959" w:rsidRPr="00E32959" w:rsidRDefault="00E32959" w:rsidP="00DB7C62">
      <w:pPr>
        <w:spacing w:after="0" w:line="240" w:lineRule="auto"/>
        <w:ind w:firstLine="45"/>
        <w:rPr>
          <w:rFonts w:ascii="Times New Roman" w:eastAsia="Times New Roman" w:hAnsi="Times New Roman" w:cs="Times New Roman"/>
          <w:sz w:val="20"/>
          <w:szCs w:val="20"/>
          <w:lang w:eastAsia="zh-CN"/>
        </w:rPr>
      </w:pP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Fidelity or service to the Company should never be subordinated to or dependent on personal gain or advantage. Conflicts of interest should be avoided.</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In most cases, anything that would constitute a conflict for a director, officer or employee also would present a conflict if it is related to a member of his or her family.</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Interests in other companies, including potential competitors and suppliers, that are purely for management of the other entity, or where an otherwise questionable relationship is disclosed to the Board and any necessary action is taken to ensure there will be no effect on the Company, are not considered conflicts unless otherwise determined by the Board.</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xml:space="preserve">Evaluating whether a conflict of interest exists can be difficult and may involve a number of considerations. Please refer to other policies, such as employee handbook, for further information. We also encourage you to seek </w:t>
      </w:r>
      <w:r w:rsidR="00D21D81">
        <w:rPr>
          <w:rFonts w:ascii="Times New Roman" w:eastAsia="Times New Roman" w:hAnsi="Times New Roman" w:cs="Times New Roman"/>
          <w:sz w:val="20"/>
          <w:szCs w:val="20"/>
          <w:lang w:eastAsia="zh-CN"/>
        </w:rPr>
        <w:t>guidance from your manager or a</w:t>
      </w:r>
      <w:r w:rsidRPr="00E32959">
        <w:rPr>
          <w:rFonts w:ascii="Times New Roman" w:eastAsia="Times New Roman" w:hAnsi="Times New Roman" w:cs="Times New Roman"/>
          <w:sz w:val="20"/>
          <w:szCs w:val="20"/>
          <w:lang w:eastAsia="zh-CN"/>
        </w:rPr>
        <w:t xml:space="preserve"> Senior Officer (as defined below) or their equivalents, when you have any questions or doubts.</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III.</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DISCLOSURE</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xml:space="preserve">Each director, officer or employee, to the extent involved in the Company’s disclosure process, including the Chief Executive Officer, Chief Operating Officer or Chief Financial Officer, or their equivalents (the “Senior Officers”), is required to be familiar with the Company’s disclosure controls and procedures applicable to him or her so that the Company’s public reports and documents comply in all material respects with the applicable securities laws and rules. In addition, each such person having direct or supervisory authority regarding these securities filings or the </w:t>
      </w:r>
      <w:r w:rsidRPr="00E32959">
        <w:rPr>
          <w:rFonts w:ascii="Times New Roman" w:eastAsia="Times New Roman" w:hAnsi="Times New Roman" w:cs="Times New Roman"/>
          <w:sz w:val="20"/>
          <w:szCs w:val="20"/>
          <w:lang w:eastAsia="zh-CN"/>
        </w:rPr>
        <w:lastRenderedPageBreak/>
        <w:t>Company’s other public communications concerning its general business, results, financial condition and prospects should, to the extent appropriate within his or her area of responsibility, consult with other Company officers and employees and take other appropriate steps regarding these disclosures with the goal of making full, fair, accurate, timely and understandable disclosure.</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Each director, officer or employee, to the extent involved in the Company’s disclosure process, including the Senior Officers, must:</w:t>
      </w:r>
    </w:p>
    <w:p w:rsidR="00DB7C62" w:rsidRDefault="00DB7C62" w:rsidP="00DB7C62">
      <w:pPr>
        <w:spacing w:after="0" w:line="240" w:lineRule="auto"/>
        <w:rPr>
          <w:rFonts w:ascii="Times New Roman" w:eastAsia="Times New Roman" w:hAnsi="Times New Roman" w:cs="Times New Roman"/>
          <w:sz w:val="20"/>
          <w:szCs w:val="20"/>
          <w:lang w:eastAsia="zh-CN"/>
        </w:rPr>
      </w:pPr>
    </w:p>
    <w:p w:rsidR="00DB7C62" w:rsidRDefault="00DB7C62" w:rsidP="00DB7C62">
      <w:pPr>
        <w:pStyle w:val="ListParagraph"/>
        <w:numPr>
          <w:ilvl w:val="0"/>
          <w:numId w:val="4"/>
        </w:numPr>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Familiarize himself or herself with the disclosure requirements applicable to the Company as well as the business and financial operations of the Company.</w:t>
      </w:r>
    </w:p>
    <w:p w:rsidR="00DB7C62" w:rsidRPr="00DB7C62" w:rsidRDefault="00DB7C62" w:rsidP="00DB7C62">
      <w:pPr>
        <w:pStyle w:val="ListParagraph"/>
        <w:spacing w:after="0" w:line="240" w:lineRule="auto"/>
        <w:rPr>
          <w:rFonts w:ascii="Times New Roman" w:eastAsia="Times New Roman" w:hAnsi="Times New Roman" w:cs="Times New Roman"/>
          <w:sz w:val="20"/>
          <w:szCs w:val="20"/>
          <w:lang w:eastAsia="zh-CN"/>
        </w:rPr>
      </w:pPr>
    </w:p>
    <w:p w:rsidR="00E32959" w:rsidRPr="00DB7C62" w:rsidRDefault="00DB7C62" w:rsidP="00DB7C62">
      <w:pPr>
        <w:pStyle w:val="ListParagraph"/>
        <w:numPr>
          <w:ilvl w:val="0"/>
          <w:numId w:val="4"/>
        </w:numPr>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Not knowingly misrepresent, or cause others to misrepresent, facts about the Company to others, whether within or outside the Company, including to the Company’s independent auditors, governmental regulators and self-regulatory organizations.</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IV.</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COMPLIANCE</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It is the Company’s policy to comply with all applicable laws, rules and regulations. It is the personal responsibility of each employee, officer and director to adhere to the standards and restrictions imposed by those laws, rules and regulations in the performance of their duties for the Company, including those relating to accounting and auditing matters and insider trading.</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The Board endeavors to ensure that the directors, officers and employees of the Company act with integrity and observe the highest standards of behavior and business ethics in relation to their corporate activities.</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Specifically, that directors, officers and employees must:</w:t>
      </w:r>
    </w:p>
    <w:p w:rsidR="00E32959" w:rsidRDefault="00E32959" w:rsidP="00DB7C62">
      <w:pPr>
        <w:tabs>
          <w:tab w:val="left" w:pos="790"/>
        </w:tabs>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DB7C62" w:rsidRDefault="00DB7C62" w:rsidP="00DB7C62">
      <w:pPr>
        <w:pStyle w:val="ListParagraph"/>
        <w:numPr>
          <w:ilvl w:val="0"/>
          <w:numId w:val="5"/>
        </w:numPr>
        <w:tabs>
          <w:tab w:val="left" w:pos="79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Comply with all applicable laws, rules and regulations;</w:t>
      </w:r>
    </w:p>
    <w:p w:rsidR="00DB7C62" w:rsidRPr="00DB7C62" w:rsidRDefault="00DB7C62" w:rsidP="00DB7C62">
      <w:pPr>
        <w:pStyle w:val="ListParagraph"/>
        <w:tabs>
          <w:tab w:val="left" w:pos="790"/>
        </w:tabs>
        <w:spacing w:after="0" w:line="240" w:lineRule="auto"/>
        <w:rPr>
          <w:rFonts w:ascii="Times New Roman" w:eastAsia="Times New Roman" w:hAnsi="Times New Roman" w:cs="Times New Roman"/>
          <w:sz w:val="20"/>
          <w:szCs w:val="20"/>
          <w:lang w:eastAsia="zh-CN"/>
        </w:rPr>
      </w:pPr>
    </w:p>
    <w:p w:rsidR="00DB7C62" w:rsidRDefault="00DB7C62" w:rsidP="00DB7C62">
      <w:pPr>
        <w:pStyle w:val="ListParagraph"/>
        <w:numPr>
          <w:ilvl w:val="0"/>
          <w:numId w:val="5"/>
        </w:numPr>
        <w:tabs>
          <w:tab w:val="left" w:pos="79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Act in the best interests of the Company;</w:t>
      </w:r>
    </w:p>
    <w:p w:rsidR="00DB7C62" w:rsidRPr="00DB7C62" w:rsidRDefault="00DB7C62" w:rsidP="00DB7C62">
      <w:pPr>
        <w:tabs>
          <w:tab w:val="left" w:pos="790"/>
        </w:tabs>
        <w:spacing w:after="0" w:line="240" w:lineRule="auto"/>
        <w:rPr>
          <w:rFonts w:ascii="Times New Roman" w:eastAsia="Times New Roman" w:hAnsi="Times New Roman" w:cs="Times New Roman"/>
          <w:sz w:val="20"/>
          <w:szCs w:val="20"/>
          <w:lang w:eastAsia="zh-CN"/>
        </w:rPr>
      </w:pPr>
    </w:p>
    <w:p w:rsidR="00DB7C62" w:rsidRDefault="00DB7C62" w:rsidP="00DB7C62">
      <w:pPr>
        <w:pStyle w:val="ListParagraph"/>
        <w:numPr>
          <w:ilvl w:val="0"/>
          <w:numId w:val="5"/>
        </w:numPr>
        <w:tabs>
          <w:tab w:val="left" w:pos="79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Be responsible and accountable for their actions; and</w:t>
      </w:r>
    </w:p>
    <w:p w:rsidR="00DB7C62" w:rsidRPr="00DB7C62" w:rsidRDefault="00DB7C62" w:rsidP="00DB7C62">
      <w:pPr>
        <w:tabs>
          <w:tab w:val="left" w:pos="790"/>
        </w:tabs>
        <w:spacing w:after="0" w:line="240" w:lineRule="auto"/>
        <w:rPr>
          <w:rFonts w:ascii="Times New Roman" w:eastAsia="Times New Roman" w:hAnsi="Times New Roman" w:cs="Times New Roman"/>
          <w:sz w:val="20"/>
          <w:szCs w:val="20"/>
          <w:lang w:eastAsia="zh-CN"/>
        </w:rPr>
      </w:pPr>
    </w:p>
    <w:p w:rsidR="00DB7C62" w:rsidRPr="00DB7C62" w:rsidRDefault="00DB7C62" w:rsidP="00DB7C62">
      <w:pPr>
        <w:pStyle w:val="ListParagraph"/>
        <w:numPr>
          <w:ilvl w:val="0"/>
          <w:numId w:val="5"/>
        </w:numPr>
        <w:tabs>
          <w:tab w:val="left" w:pos="790"/>
        </w:tabs>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Observe the ethical principles of fairness, honesty and truthfulness, including disclosure of potential conflicts.</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Generally, it is against Company policies for any individual to profit from undisclosed information relating to the Company or any other company in violation of insider trading or other laws. Anyone who is aware of material nonpublic information relating to the Company, our customers, or other companies may not use the information to purchase or sell securities in violation of securities laws.</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If you are uncertain about the legal rules involving your purchase or sale of any Company securities or any securities in companies that you are familiar with by virtue of your work for the Company, you should consult with the Chief Executive Officer (or any responsible party under any insider trading policy of the Company) before making any such purchase or sale. Other policies issued by the Company also provide guidance as to certain of the laws, rules and regulations that apply to the Company's activities.</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V.</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REPORTING AND ACCOUNTABILITY</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The Board of Directors has the authority to interpret this Code in any particular situation. Any director, officer or employee who becomes aware of any violation of this Code is required to notify the a Senior Officer promptly.</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xml:space="preserve">Any questions relating to how these policies should be interpreted or applied should be addressed to your manager or a Senior Officer. Any material transaction or relationship that could reasonably be expected to give rise to a conflict of interest, as discussed in Section II of this Code, should be discussed with your manager or a Senior </w:t>
      </w:r>
      <w:r w:rsidRPr="00E32959">
        <w:rPr>
          <w:rFonts w:ascii="Times New Roman" w:eastAsia="Times New Roman" w:hAnsi="Times New Roman" w:cs="Times New Roman"/>
          <w:sz w:val="20"/>
          <w:szCs w:val="20"/>
          <w:lang w:eastAsia="zh-CN"/>
        </w:rPr>
        <w:lastRenderedPageBreak/>
        <w:t>Officer. A director, officer or employee who is unsure of whether a situation violates this Code should discuss the situation with a Senior Officer to prevent possible misunderstandings and embarrassment at a later date.</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Each director, officer or employee must:</w:t>
      </w:r>
    </w:p>
    <w:p w:rsidR="00DB7C62" w:rsidRDefault="00DB7C62" w:rsidP="00DB7C62">
      <w:pPr>
        <w:spacing w:after="0" w:line="240" w:lineRule="auto"/>
        <w:rPr>
          <w:rFonts w:ascii="Times New Roman" w:eastAsia="Times New Roman" w:hAnsi="Times New Roman" w:cs="Times New Roman"/>
          <w:sz w:val="20"/>
          <w:szCs w:val="20"/>
          <w:lang w:eastAsia="zh-CN"/>
        </w:rPr>
      </w:pPr>
    </w:p>
    <w:p w:rsidR="00DB7C62" w:rsidRDefault="00DB7C62" w:rsidP="00DB7C62">
      <w:pPr>
        <w:pStyle w:val="ListParagraph"/>
        <w:numPr>
          <w:ilvl w:val="0"/>
          <w:numId w:val="6"/>
        </w:numPr>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Notify the Chief Executive Officer promptly of any existing or potential violation of this Code.</w:t>
      </w:r>
    </w:p>
    <w:p w:rsidR="00DB7C62" w:rsidRPr="00DB7C62" w:rsidRDefault="00DB7C62" w:rsidP="00DB7C62">
      <w:pPr>
        <w:pStyle w:val="ListParagraph"/>
        <w:spacing w:after="0" w:line="240" w:lineRule="auto"/>
        <w:rPr>
          <w:rFonts w:ascii="Times New Roman" w:eastAsia="Times New Roman" w:hAnsi="Times New Roman" w:cs="Times New Roman"/>
          <w:sz w:val="20"/>
          <w:szCs w:val="20"/>
          <w:lang w:eastAsia="zh-CN"/>
        </w:rPr>
      </w:pPr>
    </w:p>
    <w:p w:rsidR="00E32959" w:rsidRPr="00DB7C62" w:rsidRDefault="00DB7C62" w:rsidP="00DB7C62">
      <w:pPr>
        <w:pStyle w:val="ListParagraph"/>
        <w:numPr>
          <w:ilvl w:val="0"/>
          <w:numId w:val="6"/>
        </w:numPr>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Not retaliate against any other director, officer or employee for reports of potential violations.</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The Company will follow the following procedures in investigating and enforcing this Code and in reporting on the Code:</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DB7C62" w:rsidRDefault="00DB7C62" w:rsidP="00DB7C62">
      <w:pPr>
        <w:pStyle w:val="ListParagraph"/>
        <w:numPr>
          <w:ilvl w:val="0"/>
          <w:numId w:val="7"/>
        </w:numPr>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The Senior Officers will take all appropriate action to investigate any violations reported. In addition, the Senior Officers, as appropriate, shall report each violation and alleged violation involving a director or an executive officer to the Chairman of the Board of Directors. To the extent he or she deems appropriate, the Chairman of the Board of Directors shall participate in any investigation of a director or Senior Officer. After the conclusion of an investigation of a director or executive officer, the conclusions shall be reported to the Board of Directors.</w:t>
      </w:r>
    </w:p>
    <w:p w:rsidR="00DB7C62" w:rsidRPr="00DB7C62" w:rsidRDefault="00DB7C62" w:rsidP="00DB7C62">
      <w:pPr>
        <w:pStyle w:val="ListParagraph"/>
        <w:spacing w:after="0" w:line="240" w:lineRule="auto"/>
        <w:rPr>
          <w:rFonts w:ascii="Times New Roman" w:eastAsia="Times New Roman" w:hAnsi="Times New Roman" w:cs="Times New Roman"/>
          <w:sz w:val="20"/>
          <w:szCs w:val="20"/>
          <w:lang w:eastAsia="zh-CN"/>
        </w:rPr>
      </w:pPr>
    </w:p>
    <w:p w:rsidR="00E32959" w:rsidRDefault="00DB7C62" w:rsidP="00DB7C62">
      <w:pPr>
        <w:pStyle w:val="ListParagraph"/>
        <w:numPr>
          <w:ilvl w:val="0"/>
          <w:numId w:val="7"/>
        </w:numPr>
        <w:spacing w:after="0" w:line="240" w:lineRule="auto"/>
        <w:rPr>
          <w:rFonts w:ascii="Times New Roman" w:eastAsia="Times New Roman" w:hAnsi="Times New Roman" w:cs="Times New Roman"/>
          <w:sz w:val="20"/>
          <w:szCs w:val="20"/>
          <w:lang w:eastAsia="zh-CN"/>
        </w:rPr>
      </w:pPr>
      <w:r w:rsidRPr="00DB7C62">
        <w:rPr>
          <w:rFonts w:ascii="Times New Roman" w:eastAsia="Times New Roman" w:hAnsi="Times New Roman" w:cs="Times New Roman"/>
          <w:sz w:val="20"/>
          <w:szCs w:val="20"/>
          <w:lang w:eastAsia="zh-CN"/>
        </w:rPr>
        <w:t>The Board of Directors will conduct such additional investigation as it deems necessary. The Board will determine that a director or Senior Officer has violated this Code. Upon being notified that a violation has occurred, the Chief Executive Officer, or their equivalents, as the case may be, will take such disciplinary or preventive action as deemed appropriate, up to and including dismissal or, in the event of criminal or other serious violations of law, notification of appropriate law enforcement authorities.</w:t>
      </w:r>
      <w:r w:rsidR="00E32959" w:rsidRPr="00DB7C62">
        <w:rPr>
          <w:rFonts w:ascii="Times New Roman" w:eastAsia="Times New Roman" w:hAnsi="Times New Roman" w:cs="Times New Roman"/>
          <w:sz w:val="20"/>
          <w:szCs w:val="20"/>
          <w:lang w:eastAsia="zh-CN"/>
        </w:rPr>
        <w:t> </w:t>
      </w:r>
    </w:p>
    <w:p w:rsidR="00DB7C62" w:rsidRPr="00DB7C62" w:rsidRDefault="00DB7C62" w:rsidP="00DB7C62">
      <w:pPr>
        <w:pStyle w:val="ListParagraph"/>
        <w:spacing w:after="0" w:line="240" w:lineRule="auto"/>
        <w:rPr>
          <w:rFonts w:ascii="Times New Roman" w:eastAsia="Times New Roman" w:hAnsi="Times New Roman" w:cs="Times New Roman"/>
          <w:sz w:val="20"/>
          <w:szCs w:val="20"/>
          <w:lang w:eastAsia="zh-CN"/>
        </w:rPr>
      </w:pP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VI.</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CORPORATE OPPORTUNITIES</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Employees, officers and directors are prohibited from taking (or directing to a third party) a business opportunity that is discovered through the use of corporate property, information or position, unless the Company has already been offered the opportunity and turned it down. More generally, employees, officers and directors are prohibited from using corporate property, information or position for personal gain and from competing with the Company.</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Sometimes the line between personal and Company benefits is difficult to draw, and sometimes there are both personal and Company benefits in certain activities. Employees, officers and directors who intend to make use of Company property or services in a manner not solely for the benefit of the Company should consult beforehand with your manager or a Senior Officer.</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VII.</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CONFIDENTIALITY</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DB7C62" w:rsidRDefault="00E32959" w:rsidP="00DB7C62">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In carrying out the Company's business, employees, officers and directors often learn confidential or proprietary information about the Company, its customers, suppliers, or joint venture parties. Employees, officers and directors must maintain the confidentiality of all information so entrusted to them, except when disclosure is authorized or legally mandated. Confidential or proprietary information of our Company, and of other companies, includes any non-public information that would be harmful to the relevant company or useful or helpful to competitors if disclosed.</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VIII.</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FAIR DEALING</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Our core value of operating is based on responsiveness, openness, honesty and trust with our business partners, officers, employees, directors and stockholders. We do not seek competitive advantages through illegal or unethical business practices. Each employee, officer and director should endeavor to deal fairly with the Company’s customers, service providers, suppliers, competitors and employees. No employee, officer or director should take unfair advantage of anyone through manipulation, concealment, abuse of privileged information, misrepresentation of material facts, or any unfair dealing practice.</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IX.</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PROTECTION AND PROPER USE OF COMPANY ASSETS</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All employees, officers and directors should protect the Company’s assets and ensure their efficient use. All Company assets should be used only for legitimate business purposes. Theft, careless and waste have a direct impact on our profit and could lead to discipline or dismissal.</w:t>
      </w:r>
    </w:p>
    <w:p w:rsidR="00E32959" w:rsidRPr="00E32959" w:rsidRDefault="00E32959" w:rsidP="00E32959">
      <w:pPr>
        <w:spacing w:after="0" w:line="240" w:lineRule="auto"/>
        <w:ind w:firstLine="360"/>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tbl>
      <w:tblPr>
        <w:tblW w:w="13440" w:type="dxa"/>
        <w:tblCellSpacing w:w="0" w:type="dxa"/>
        <w:tblCellMar>
          <w:left w:w="0" w:type="dxa"/>
          <w:right w:w="0" w:type="dxa"/>
        </w:tblCellMar>
        <w:tblLook w:val="04A0" w:firstRow="1" w:lastRow="0" w:firstColumn="1" w:lastColumn="0" w:noHBand="0" w:noVBand="1"/>
      </w:tblPr>
      <w:tblGrid>
        <w:gridCol w:w="6"/>
        <w:gridCol w:w="720"/>
        <w:gridCol w:w="12714"/>
      </w:tblGrid>
      <w:tr w:rsidR="00E32959" w:rsidRPr="00E32959" w:rsidTr="00E32959">
        <w:trPr>
          <w:tblCellSpacing w:w="0" w:type="dxa"/>
        </w:trPr>
        <w:tc>
          <w:tcPr>
            <w:tcW w:w="6" w:type="dxa"/>
            <w:hideMark/>
          </w:tcPr>
          <w:p w:rsidR="00E32959" w:rsidRPr="00E32959" w:rsidRDefault="00E32959" w:rsidP="00E32959">
            <w:pPr>
              <w:spacing w:after="0" w:line="240" w:lineRule="auto"/>
              <w:rPr>
                <w:rFonts w:ascii="Times New Roman" w:eastAsia="Times New Roman" w:hAnsi="Times New Roman" w:cs="Times New Roman"/>
                <w:sz w:val="20"/>
                <w:szCs w:val="20"/>
                <w:lang w:eastAsia="zh-CN"/>
              </w:rPr>
            </w:pPr>
          </w:p>
        </w:tc>
        <w:tc>
          <w:tcPr>
            <w:tcW w:w="720" w:type="dxa"/>
            <w:hideMark/>
          </w:tcPr>
          <w:p w:rsidR="00E32959" w:rsidRPr="00E32959" w:rsidRDefault="00E32959" w:rsidP="00E32959">
            <w:pPr>
              <w:spacing w:after="0" w:line="240" w:lineRule="auto"/>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XI.</w:t>
            </w:r>
          </w:p>
        </w:tc>
        <w:tc>
          <w:tcPr>
            <w:tcW w:w="0" w:type="auto"/>
            <w:hideMark/>
          </w:tcPr>
          <w:p w:rsidR="00E32959" w:rsidRPr="00E32959" w:rsidRDefault="00E32959" w:rsidP="00E32959">
            <w:pPr>
              <w:spacing w:after="0" w:line="240" w:lineRule="auto"/>
              <w:jc w:val="both"/>
              <w:rPr>
                <w:rFonts w:ascii="Times New Roman" w:eastAsia="Times New Roman" w:hAnsi="Times New Roman" w:cs="Times New Roman"/>
                <w:b/>
                <w:bCs/>
                <w:sz w:val="20"/>
                <w:szCs w:val="20"/>
                <w:lang w:eastAsia="zh-CN"/>
              </w:rPr>
            </w:pPr>
            <w:r w:rsidRPr="00E32959">
              <w:rPr>
                <w:rFonts w:ascii="Times New Roman" w:eastAsia="Times New Roman" w:hAnsi="Times New Roman" w:cs="Times New Roman"/>
                <w:b/>
                <w:bCs/>
                <w:sz w:val="20"/>
                <w:szCs w:val="20"/>
                <w:lang w:eastAsia="zh-CN"/>
              </w:rPr>
              <w:t>WAIVERS AND AMENDMENTS</w:t>
            </w:r>
          </w:p>
        </w:tc>
      </w:tr>
    </w:tbl>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b/>
          <w:bCs/>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From time to time, the Company may waive provisions of this Code. Any employee or director who believes that a waiver may be called for should discuss the matter with your manager or a Senior Officer.</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xml:space="preserve">Any waiver of the Code for Senior Officers or directors of the Company may be made only by the Board of Directors and must be promptly disclosed to stockholders along with the reasons for such waiver in a manner as required by applicable law or the rules of the applicable stock exchange. Any amendment or waiver of any provision of this Code must be approved in writing by the Board or, if appropriate, its delegate(s) and promptly disclosed pursuant to applicable </w:t>
      </w:r>
      <w:bookmarkStart w:id="0" w:name="_GoBack"/>
      <w:bookmarkEnd w:id="0"/>
      <w:r w:rsidRPr="00E32959">
        <w:rPr>
          <w:rFonts w:ascii="Times New Roman" w:eastAsia="Times New Roman" w:hAnsi="Times New Roman" w:cs="Times New Roman"/>
          <w:sz w:val="20"/>
          <w:szCs w:val="20"/>
          <w:lang w:eastAsia="zh-CN"/>
        </w:rPr>
        <w:t>laws and regulations.</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Any waiver or modification of the Code for a Senior Officer will be promptly disclosed to stockholders if and as required by applicable law or the rules of the applicable stock exchange.</w:t>
      </w:r>
    </w:p>
    <w:p w:rsidR="00E32959" w:rsidRPr="00E32959" w:rsidRDefault="00E32959" w:rsidP="00E32959">
      <w:pPr>
        <w:spacing w:after="0" w:line="240" w:lineRule="auto"/>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ind w:firstLine="720"/>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The Company is committed to continuously reviewing and updating its policies, and therefore reserves the right to amend this Policy at any time, for any reason, subject to applicable law.</w:t>
      </w:r>
    </w:p>
    <w:p w:rsidR="00E32959" w:rsidRPr="00E32959" w:rsidRDefault="00E32959" w:rsidP="00E32959">
      <w:pPr>
        <w:spacing w:after="0" w:line="240" w:lineRule="auto"/>
        <w:ind w:left="100" w:firstLine="719"/>
        <w:jc w:val="both"/>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w:t>
      </w:r>
    </w:p>
    <w:p w:rsidR="00E32959" w:rsidRPr="00E32959" w:rsidRDefault="00E32959" w:rsidP="00E32959">
      <w:pPr>
        <w:spacing w:after="0" w:line="240" w:lineRule="auto"/>
        <w:jc w:val="center"/>
        <w:rPr>
          <w:rFonts w:ascii="Times New Roman" w:eastAsia="Times New Roman" w:hAnsi="Times New Roman" w:cs="Times New Roman"/>
          <w:sz w:val="20"/>
          <w:szCs w:val="20"/>
          <w:lang w:eastAsia="zh-CN"/>
        </w:rPr>
      </w:pPr>
      <w:r w:rsidRPr="00E32959">
        <w:rPr>
          <w:rFonts w:ascii="Times New Roman" w:eastAsia="Times New Roman" w:hAnsi="Times New Roman" w:cs="Times New Roman"/>
          <w:sz w:val="20"/>
          <w:szCs w:val="20"/>
          <w:lang w:eastAsia="zh-CN"/>
        </w:rPr>
        <w:t># # #</w:t>
      </w:r>
    </w:p>
    <w:p w:rsidR="00211575" w:rsidRPr="00E32959" w:rsidRDefault="003D2AD2" w:rsidP="00E32959"/>
    <w:sectPr w:rsidR="00211575" w:rsidRPr="00E3295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1E88" w:rsidRDefault="00821E88" w:rsidP="00821E88">
      <w:pPr>
        <w:spacing w:after="0" w:line="240" w:lineRule="auto"/>
      </w:pPr>
      <w:r>
        <w:separator/>
      </w:r>
    </w:p>
  </w:endnote>
  <w:endnote w:type="continuationSeparator" w:id="0">
    <w:p w:rsidR="00821E88" w:rsidRDefault="00821E88" w:rsidP="00821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E88" w:rsidRDefault="00821E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E88" w:rsidRPr="00821E88" w:rsidRDefault="00D21D81" w:rsidP="00821E88">
    <w:pPr>
      <w:pStyle w:val="Footer"/>
    </w:pPr>
    <w:r>
      <w:rPr>
        <w:noProof/>
      </w:rPr>
      <w:t>{00972396.DOCX.1}</w:t>
    </w:r>
    <w:r w:rsidR="00821E88">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E88" w:rsidRDefault="00821E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1E88" w:rsidRDefault="00821E88" w:rsidP="00821E88">
      <w:pPr>
        <w:spacing w:after="0" w:line="240" w:lineRule="auto"/>
        <w:rPr>
          <w:noProof/>
        </w:rPr>
      </w:pPr>
      <w:r>
        <w:rPr>
          <w:noProof/>
        </w:rPr>
        <w:separator/>
      </w:r>
    </w:p>
  </w:footnote>
  <w:footnote w:type="continuationSeparator" w:id="0">
    <w:p w:rsidR="00821E88" w:rsidRDefault="00821E88" w:rsidP="00821E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E88" w:rsidRDefault="00821E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E88" w:rsidRDefault="00821E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E88" w:rsidRDefault="00821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23E41"/>
    <w:multiLevelType w:val="hybridMultilevel"/>
    <w:tmpl w:val="FC260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E1300A"/>
    <w:multiLevelType w:val="hybridMultilevel"/>
    <w:tmpl w:val="6DAE1F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0101433"/>
    <w:multiLevelType w:val="hybridMultilevel"/>
    <w:tmpl w:val="2DD23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FB3400"/>
    <w:multiLevelType w:val="hybridMultilevel"/>
    <w:tmpl w:val="3490C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47192D"/>
    <w:multiLevelType w:val="hybridMultilevel"/>
    <w:tmpl w:val="311C4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115FDA"/>
    <w:multiLevelType w:val="hybridMultilevel"/>
    <w:tmpl w:val="01D2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CF16D1"/>
    <w:multiLevelType w:val="hybridMultilevel"/>
    <w:tmpl w:val="E97A9C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F93"/>
    <w:rsid w:val="000025BA"/>
    <w:rsid w:val="00066D0D"/>
    <w:rsid w:val="000B49E0"/>
    <w:rsid w:val="00104CE6"/>
    <w:rsid w:val="00185C1D"/>
    <w:rsid w:val="0025317D"/>
    <w:rsid w:val="002E6D06"/>
    <w:rsid w:val="00391D3C"/>
    <w:rsid w:val="00421CCB"/>
    <w:rsid w:val="00450DD1"/>
    <w:rsid w:val="004867FA"/>
    <w:rsid w:val="004C1024"/>
    <w:rsid w:val="00521F93"/>
    <w:rsid w:val="00587212"/>
    <w:rsid w:val="00596ABF"/>
    <w:rsid w:val="005F01D5"/>
    <w:rsid w:val="005F5ABC"/>
    <w:rsid w:val="00640262"/>
    <w:rsid w:val="006827A5"/>
    <w:rsid w:val="007853D3"/>
    <w:rsid w:val="007E0DD5"/>
    <w:rsid w:val="00821E88"/>
    <w:rsid w:val="008C185D"/>
    <w:rsid w:val="008D0685"/>
    <w:rsid w:val="00AF3375"/>
    <w:rsid w:val="00B775E7"/>
    <w:rsid w:val="00BC4047"/>
    <w:rsid w:val="00CD09A2"/>
    <w:rsid w:val="00D21D81"/>
    <w:rsid w:val="00DA4E22"/>
    <w:rsid w:val="00DB7C62"/>
    <w:rsid w:val="00DF45BD"/>
    <w:rsid w:val="00E32959"/>
    <w:rsid w:val="00E571BE"/>
    <w:rsid w:val="00F436FF"/>
    <w:rsid w:val="00FA5D24"/>
    <w:rsid w:val="00FE54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11F655-86A4-453A-8FDA-0B22B672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5D24"/>
  </w:style>
  <w:style w:type="paragraph" w:styleId="Heading1">
    <w:name w:val="heading 1"/>
    <w:basedOn w:val="Normal"/>
    <w:next w:val="Normal"/>
    <w:link w:val="Heading1Char"/>
    <w:uiPriority w:val="9"/>
    <w:qFormat/>
    <w:rsid w:val="00FA5D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1F9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21E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E88"/>
  </w:style>
  <w:style w:type="paragraph" w:styleId="Footer">
    <w:name w:val="footer"/>
    <w:basedOn w:val="Normal"/>
    <w:link w:val="FooterChar"/>
    <w:uiPriority w:val="99"/>
    <w:unhideWhenUsed/>
    <w:rsid w:val="00821E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E88"/>
  </w:style>
  <w:style w:type="character" w:customStyle="1" w:styleId="Heading1Char">
    <w:name w:val="Heading 1 Char"/>
    <w:basedOn w:val="DefaultParagraphFont"/>
    <w:link w:val="Heading1"/>
    <w:uiPriority w:val="9"/>
    <w:rsid w:val="00FA5D2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FA5D24"/>
    <w:rPr>
      <w:sz w:val="16"/>
      <w:szCs w:val="16"/>
    </w:rPr>
  </w:style>
  <w:style w:type="paragraph" w:styleId="CommentText">
    <w:name w:val="annotation text"/>
    <w:basedOn w:val="Normal"/>
    <w:link w:val="CommentTextChar"/>
    <w:uiPriority w:val="99"/>
    <w:semiHidden/>
    <w:unhideWhenUsed/>
    <w:rsid w:val="00FA5D24"/>
    <w:pPr>
      <w:spacing w:line="240" w:lineRule="auto"/>
    </w:pPr>
    <w:rPr>
      <w:sz w:val="20"/>
      <w:szCs w:val="20"/>
    </w:rPr>
  </w:style>
  <w:style w:type="character" w:customStyle="1" w:styleId="CommentTextChar">
    <w:name w:val="Comment Text Char"/>
    <w:basedOn w:val="DefaultParagraphFont"/>
    <w:link w:val="CommentText"/>
    <w:uiPriority w:val="99"/>
    <w:semiHidden/>
    <w:rsid w:val="00FA5D24"/>
    <w:rPr>
      <w:sz w:val="20"/>
      <w:szCs w:val="20"/>
    </w:rPr>
  </w:style>
  <w:style w:type="paragraph" w:styleId="BalloonText">
    <w:name w:val="Balloon Text"/>
    <w:basedOn w:val="Normal"/>
    <w:link w:val="BalloonTextChar"/>
    <w:uiPriority w:val="99"/>
    <w:semiHidden/>
    <w:unhideWhenUsed/>
    <w:rsid w:val="00FA5D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D24"/>
    <w:rPr>
      <w:rFonts w:ascii="Segoe UI" w:hAnsi="Segoe UI" w:cs="Segoe UI"/>
      <w:sz w:val="18"/>
      <w:szCs w:val="18"/>
    </w:rPr>
  </w:style>
  <w:style w:type="paragraph" w:styleId="ListParagraph">
    <w:name w:val="List Paragraph"/>
    <w:basedOn w:val="Normal"/>
    <w:uiPriority w:val="34"/>
    <w:qFormat/>
    <w:rsid w:val="00DB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0549248">
      <w:bodyDiv w:val="1"/>
      <w:marLeft w:val="0"/>
      <w:marRight w:val="0"/>
      <w:marTop w:val="0"/>
      <w:marBottom w:val="0"/>
      <w:divBdr>
        <w:top w:val="none" w:sz="0" w:space="0" w:color="auto"/>
        <w:left w:val="none" w:sz="0" w:space="0" w:color="auto"/>
        <w:bottom w:val="none" w:sz="0" w:space="0" w:color="auto"/>
        <w:right w:val="none" w:sz="0" w:space="0" w:color="auto"/>
      </w:divBdr>
      <w:divsChild>
        <w:div w:id="158692160">
          <w:marLeft w:val="0"/>
          <w:marRight w:val="0"/>
          <w:marTop w:val="240"/>
          <w:marBottom w:val="120"/>
          <w:divBdr>
            <w:top w:val="none" w:sz="0" w:space="0" w:color="auto"/>
            <w:left w:val="none" w:sz="0" w:space="0" w:color="auto"/>
            <w:bottom w:val="single" w:sz="12" w:space="0" w:color="000000"/>
            <w:right w:val="none" w:sz="0" w:space="0" w:color="auto"/>
          </w:divBdr>
        </w:div>
        <w:div w:id="260601756">
          <w:marLeft w:val="0"/>
          <w:marRight w:val="0"/>
          <w:marTop w:val="120"/>
          <w:marBottom w:val="240"/>
          <w:divBdr>
            <w:top w:val="none" w:sz="0" w:space="0" w:color="auto"/>
            <w:left w:val="none" w:sz="0" w:space="0" w:color="auto"/>
            <w:bottom w:val="none" w:sz="0" w:space="0" w:color="auto"/>
            <w:right w:val="none" w:sz="0" w:space="0" w:color="auto"/>
          </w:divBdr>
        </w:div>
        <w:div w:id="1267418533">
          <w:marLeft w:val="0"/>
          <w:marRight w:val="0"/>
          <w:marTop w:val="240"/>
          <w:marBottom w:val="120"/>
          <w:divBdr>
            <w:top w:val="none" w:sz="0" w:space="0" w:color="auto"/>
            <w:left w:val="none" w:sz="0" w:space="0" w:color="auto"/>
            <w:bottom w:val="single" w:sz="12" w:space="0" w:color="000000"/>
            <w:right w:val="none" w:sz="0" w:space="0" w:color="auto"/>
          </w:divBdr>
        </w:div>
        <w:div w:id="1523975998">
          <w:marLeft w:val="0"/>
          <w:marRight w:val="0"/>
          <w:marTop w:val="120"/>
          <w:marBottom w:val="240"/>
          <w:divBdr>
            <w:top w:val="none" w:sz="0" w:space="0" w:color="auto"/>
            <w:left w:val="none" w:sz="0" w:space="0" w:color="auto"/>
            <w:bottom w:val="none" w:sz="0" w:space="0" w:color="auto"/>
            <w:right w:val="none" w:sz="0" w:space="0" w:color="auto"/>
          </w:divBdr>
        </w:div>
        <w:div w:id="324360458">
          <w:marLeft w:val="0"/>
          <w:marRight w:val="0"/>
          <w:marTop w:val="240"/>
          <w:marBottom w:val="120"/>
          <w:divBdr>
            <w:top w:val="none" w:sz="0" w:space="0" w:color="auto"/>
            <w:left w:val="none" w:sz="0" w:space="0" w:color="auto"/>
            <w:bottom w:val="single" w:sz="12" w:space="0" w:color="000000"/>
            <w:right w:val="none" w:sz="0" w:space="0" w:color="auto"/>
          </w:divBdr>
        </w:div>
        <w:div w:id="2013797628">
          <w:marLeft w:val="0"/>
          <w:marRight w:val="0"/>
          <w:marTop w:val="120"/>
          <w:marBottom w:val="240"/>
          <w:divBdr>
            <w:top w:val="none" w:sz="0" w:space="0" w:color="auto"/>
            <w:left w:val="none" w:sz="0" w:space="0" w:color="auto"/>
            <w:bottom w:val="none" w:sz="0" w:space="0" w:color="auto"/>
            <w:right w:val="none" w:sz="0" w:space="0" w:color="auto"/>
          </w:divBdr>
        </w:div>
        <w:div w:id="408120240">
          <w:marLeft w:val="0"/>
          <w:marRight w:val="0"/>
          <w:marTop w:val="240"/>
          <w:marBottom w:val="120"/>
          <w:divBdr>
            <w:top w:val="none" w:sz="0" w:space="0" w:color="auto"/>
            <w:left w:val="none" w:sz="0" w:space="0" w:color="auto"/>
            <w:bottom w:val="single" w:sz="12" w:space="0" w:color="000000"/>
            <w:right w:val="none" w:sz="0" w:space="0" w:color="auto"/>
          </w:divBdr>
        </w:div>
        <w:div w:id="1565022548">
          <w:marLeft w:val="0"/>
          <w:marRight w:val="0"/>
          <w:marTop w:val="120"/>
          <w:marBottom w:val="240"/>
          <w:divBdr>
            <w:top w:val="none" w:sz="0" w:space="0" w:color="auto"/>
            <w:left w:val="none" w:sz="0" w:space="0" w:color="auto"/>
            <w:bottom w:val="none" w:sz="0" w:space="0" w:color="auto"/>
            <w:right w:val="none" w:sz="0" w:space="0" w:color="auto"/>
          </w:divBdr>
        </w:div>
        <w:div w:id="1273055524">
          <w:marLeft w:val="0"/>
          <w:marRight w:val="0"/>
          <w:marTop w:val="240"/>
          <w:marBottom w:val="120"/>
          <w:divBdr>
            <w:top w:val="none" w:sz="0" w:space="0" w:color="auto"/>
            <w:left w:val="none" w:sz="0" w:space="0" w:color="auto"/>
            <w:bottom w:val="single" w:sz="12" w:space="0" w:color="000000"/>
            <w:right w:val="none" w:sz="0" w:space="0" w:color="auto"/>
          </w:divBdr>
        </w:div>
        <w:div w:id="300892534">
          <w:marLeft w:val="0"/>
          <w:marRight w:val="0"/>
          <w:marTop w:val="120"/>
          <w:marBottom w:val="240"/>
          <w:divBdr>
            <w:top w:val="none" w:sz="0" w:space="0" w:color="auto"/>
            <w:left w:val="none" w:sz="0" w:space="0" w:color="auto"/>
            <w:bottom w:val="none" w:sz="0" w:space="0" w:color="auto"/>
            <w:right w:val="none" w:sz="0" w:space="0" w:color="auto"/>
          </w:divBdr>
        </w:div>
        <w:div w:id="1000354352">
          <w:marLeft w:val="0"/>
          <w:marRight w:val="0"/>
          <w:marTop w:val="240"/>
          <w:marBottom w:val="120"/>
          <w:divBdr>
            <w:top w:val="none" w:sz="0" w:space="0" w:color="auto"/>
            <w:left w:val="none" w:sz="0" w:space="0" w:color="auto"/>
            <w:bottom w:val="single" w:sz="12" w:space="0" w:color="000000"/>
            <w:right w:val="none" w:sz="0" w:space="0" w:color="auto"/>
          </w:divBdr>
        </w:div>
        <w:div w:id="1745764295">
          <w:marLeft w:val="0"/>
          <w:marRight w:val="0"/>
          <w:marTop w:val="120"/>
          <w:marBottom w:val="240"/>
          <w:divBdr>
            <w:top w:val="none" w:sz="0" w:space="0" w:color="auto"/>
            <w:left w:val="none" w:sz="0" w:space="0" w:color="auto"/>
            <w:bottom w:val="none" w:sz="0" w:space="0" w:color="auto"/>
            <w:right w:val="none" w:sz="0" w:space="0" w:color="auto"/>
          </w:divBdr>
        </w:div>
        <w:div w:id="1528329774">
          <w:marLeft w:val="0"/>
          <w:marRight w:val="0"/>
          <w:marTop w:val="0"/>
          <w:marBottom w:val="0"/>
          <w:divBdr>
            <w:top w:val="single" w:sz="12" w:space="0" w:color="000000"/>
            <w:left w:val="none" w:sz="0" w:space="0" w:color="auto"/>
            <w:bottom w:val="none" w:sz="0" w:space="0" w:color="auto"/>
            <w:right w:val="none" w:sz="0" w:space="0" w:color="auto"/>
          </w:divBdr>
        </w:div>
      </w:divsChild>
    </w:div>
    <w:div w:id="2024745129">
      <w:bodyDiv w:val="1"/>
      <w:marLeft w:val="0"/>
      <w:marRight w:val="0"/>
      <w:marTop w:val="0"/>
      <w:marBottom w:val="0"/>
      <w:divBdr>
        <w:top w:val="none" w:sz="0" w:space="0" w:color="auto"/>
        <w:left w:val="none" w:sz="0" w:space="0" w:color="auto"/>
        <w:bottom w:val="none" w:sz="0" w:space="0" w:color="auto"/>
        <w:right w:val="none" w:sz="0" w:space="0" w:color="auto"/>
      </w:divBdr>
      <w:divsChild>
        <w:div w:id="1280797845">
          <w:marLeft w:val="0"/>
          <w:marRight w:val="0"/>
          <w:marTop w:val="240"/>
          <w:marBottom w:val="120"/>
          <w:divBdr>
            <w:top w:val="none" w:sz="0" w:space="0" w:color="auto"/>
            <w:left w:val="none" w:sz="0" w:space="0" w:color="auto"/>
            <w:bottom w:val="single" w:sz="8" w:space="0" w:color="000000"/>
            <w:right w:val="none" w:sz="0" w:space="0" w:color="auto"/>
          </w:divBdr>
        </w:div>
        <w:div w:id="1033463066">
          <w:marLeft w:val="0"/>
          <w:marRight w:val="0"/>
          <w:marTop w:val="120"/>
          <w:marBottom w:val="240"/>
          <w:divBdr>
            <w:top w:val="none" w:sz="0" w:space="0" w:color="auto"/>
            <w:left w:val="none" w:sz="0" w:space="0" w:color="auto"/>
            <w:bottom w:val="none" w:sz="0" w:space="0" w:color="auto"/>
            <w:right w:val="none" w:sz="0" w:space="0" w:color="auto"/>
          </w:divBdr>
        </w:div>
        <w:div w:id="761217795">
          <w:marLeft w:val="0"/>
          <w:marRight w:val="0"/>
          <w:marTop w:val="240"/>
          <w:marBottom w:val="120"/>
          <w:divBdr>
            <w:top w:val="none" w:sz="0" w:space="0" w:color="auto"/>
            <w:left w:val="none" w:sz="0" w:space="0" w:color="auto"/>
            <w:bottom w:val="single" w:sz="8" w:space="0" w:color="000000"/>
            <w:right w:val="none" w:sz="0" w:space="0" w:color="auto"/>
          </w:divBdr>
        </w:div>
        <w:div w:id="1881243617">
          <w:marLeft w:val="0"/>
          <w:marRight w:val="0"/>
          <w:marTop w:val="120"/>
          <w:marBottom w:val="240"/>
          <w:divBdr>
            <w:top w:val="none" w:sz="0" w:space="0" w:color="auto"/>
            <w:left w:val="none" w:sz="0" w:space="0" w:color="auto"/>
            <w:bottom w:val="none" w:sz="0" w:space="0" w:color="auto"/>
            <w:right w:val="none" w:sz="0" w:space="0" w:color="auto"/>
          </w:divBdr>
        </w:div>
        <w:div w:id="991249433">
          <w:marLeft w:val="0"/>
          <w:marRight w:val="0"/>
          <w:marTop w:val="240"/>
          <w:marBottom w:val="120"/>
          <w:divBdr>
            <w:top w:val="none" w:sz="0" w:space="0" w:color="auto"/>
            <w:left w:val="none" w:sz="0" w:space="0" w:color="auto"/>
            <w:bottom w:val="single" w:sz="8" w:space="0" w:color="000000"/>
            <w:right w:val="none" w:sz="0" w:space="0" w:color="auto"/>
          </w:divBdr>
        </w:div>
        <w:div w:id="509028020">
          <w:marLeft w:val="0"/>
          <w:marRight w:val="0"/>
          <w:marTop w:val="120"/>
          <w:marBottom w:val="240"/>
          <w:divBdr>
            <w:top w:val="none" w:sz="0" w:space="0" w:color="auto"/>
            <w:left w:val="none" w:sz="0" w:space="0" w:color="auto"/>
            <w:bottom w:val="none" w:sz="0" w:space="0" w:color="auto"/>
            <w:right w:val="none" w:sz="0" w:space="0" w:color="auto"/>
          </w:divBdr>
        </w:div>
        <w:div w:id="1419012597">
          <w:marLeft w:val="0"/>
          <w:marRight w:val="0"/>
          <w:marTop w:val="240"/>
          <w:marBottom w:val="120"/>
          <w:divBdr>
            <w:top w:val="none" w:sz="0" w:space="0" w:color="auto"/>
            <w:left w:val="none" w:sz="0" w:space="0" w:color="auto"/>
            <w:bottom w:val="single" w:sz="8" w:space="0" w:color="000000"/>
            <w:right w:val="none" w:sz="0" w:space="0" w:color="auto"/>
          </w:divBdr>
        </w:div>
        <w:div w:id="147333799">
          <w:marLeft w:val="0"/>
          <w:marRight w:val="0"/>
          <w:marTop w:val="120"/>
          <w:marBottom w:val="240"/>
          <w:divBdr>
            <w:top w:val="none" w:sz="0" w:space="0" w:color="auto"/>
            <w:left w:val="none" w:sz="0" w:space="0" w:color="auto"/>
            <w:bottom w:val="none" w:sz="0" w:space="0" w:color="auto"/>
            <w:right w:val="none" w:sz="0" w:space="0" w:color="auto"/>
          </w:divBdr>
        </w:div>
        <w:div w:id="1775861572">
          <w:marLeft w:val="0"/>
          <w:marRight w:val="0"/>
          <w:marTop w:val="240"/>
          <w:marBottom w:val="120"/>
          <w:divBdr>
            <w:top w:val="none" w:sz="0" w:space="0" w:color="auto"/>
            <w:left w:val="none" w:sz="0" w:space="0" w:color="auto"/>
            <w:bottom w:val="single" w:sz="8" w:space="0" w:color="00000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2224</Words>
  <Characters>12319</Characters>
  <Application>Microsoft Office Word</Application>
  <DocSecurity>0</DocSecurity>
  <PresentationFormat>15|.DOCX</PresentationFormat>
  <Lines>264</Lines>
  <Paragraphs>83</Paragraphs>
  <ScaleCrop>false</ScaleCrop>
  <HeadingPairs>
    <vt:vector size="2" baseType="variant">
      <vt:variant>
        <vt:lpstr>Title</vt:lpstr>
      </vt:variant>
      <vt:variant>
        <vt:i4>1</vt:i4>
      </vt:variant>
    </vt:vector>
  </HeadingPairs>
  <TitlesOfParts>
    <vt:vector size="1" baseType="lpstr">
      <vt:lpstr>Ex 99.1 - Code of Ethics (00778758-2).DOCX</vt:lpstr>
    </vt:vector>
  </TitlesOfParts>
  <Company>Microsoft</Company>
  <LinksUpToDate>false</LinksUpToDate>
  <CharactersWithSpaces>14537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Business Conduct and Ethics (00972396).DOCX</dc:title>
  <dc:subject>00972396.DOCX.1</dc:subject>
  <dc:creator>Elena Jacque</dc:creator>
  <cp:keywords/>
  <dc:description/>
  <cp:lastModifiedBy>Richard Xu</cp:lastModifiedBy>
  <cp:revision>4</cp:revision>
  <dcterms:created xsi:type="dcterms:W3CDTF">2021-06-13T21:04:00Z</dcterms:created>
  <dcterms:modified xsi:type="dcterms:W3CDTF">2021-06-13T21:04:00Z</dcterms:modified>
</cp:coreProperties>
</file>