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numId w:val="0"/>
        </w:numPr>
        <w:tabs>
          <w:tab w:val="left" w:pos="2628"/>
        </w:tabs>
        <w:spacing w:before="0" w:beforeAutospacing="0" w:after="0" w:afterAutospacing="0"/>
        <w:ind w:firstLine="1205" w:firstLineChars="600"/>
        <w:jc w:val="both"/>
        <w:rPr>
          <w:rFonts w:cs="Arial" w:asciiTheme="majorHAnsi" w:hAnsiTheme="majorHAnsi" w:eastAsiaTheme="minorEastAsia"/>
          <w:b/>
          <w:sz w:val="20"/>
          <w:szCs w:val="20"/>
        </w:rPr>
      </w:pPr>
      <w:bookmarkStart w:id="0" w:name="_GoBack"/>
      <w:bookmarkEnd w:id="0"/>
      <w:r>
        <w:rPr>
          <w:rFonts w:cs="Arial" w:asciiTheme="majorHAnsi" w:hAnsiTheme="majorHAnsi" w:eastAsiaTheme="minorEastAsia"/>
          <w:b/>
          <w:sz w:val="20"/>
          <w:szCs w:val="20"/>
        </w:rPr>
        <w:t xml:space="preserve">ABOUT </w:t>
      </w:r>
      <w:r>
        <w:rPr>
          <w:b/>
          <w:bCs/>
          <w:color w:val="000000"/>
          <w:sz w:val="20"/>
          <w:szCs w:val="20"/>
        </w:rPr>
        <w:t>OSTIN TECHNOLOGY GROUP CO., LTD.</w:t>
      </w:r>
      <w:r>
        <w:rPr>
          <w:rFonts w:cs="Arial" w:asciiTheme="majorHAnsi" w:hAnsiTheme="majorHAnsi" w:eastAsiaTheme="minorEastAsia"/>
          <w:b/>
          <w:sz w:val="20"/>
          <w:szCs w:val="20"/>
        </w:rPr>
        <w:t xml:space="preserve"> (NasdaqCM: OST)</w:t>
      </w:r>
    </w:p>
    <w:p>
      <w:pPr>
        <w:pStyle w:val="5"/>
        <w:spacing w:after="0" w:line="240" w:lineRule="auto"/>
        <w:ind w:left="1080"/>
        <w:jc w:val="both"/>
        <w:rPr>
          <w:rFonts w:eastAsia="Times New Roman" w:cs="Times New Roman" w:asciiTheme="majorHAnsi" w:hAnsiTheme="majorHAnsi"/>
          <w:sz w:val="20"/>
          <w:szCs w:val="20"/>
        </w:rPr>
      </w:pPr>
      <w:r>
        <w:rPr>
          <w:rFonts w:eastAsia="Times New Roman" w:cs="Times New Roman" w:asciiTheme="majorHAnsi" w:hAnsiTheme="majorHAnsi"/>
          <w:sz w:val="20"/>
          <w:szCs w:val="20"/>
        </w:rPr>
        <w:t>Headquartered in Nanjing, Jiangsu Province, we are a Cayman Islands registered holding company and conducted our operations in China through Jiangsu Austin and its subsidiaries. We started our business through Jiangsu Austin in 2010. We are a supplier of display modules and polarizers in China. We design, develop and manufacture TFT-LCD modules in a wide range of sizes and customized size according to the specifications of our customers. Our display modules are mainly used in consumer electronics, outdoor LCD displays and automotive displays. We also manufacture polarizers used in the TFT-LCD display modules and are in the process of developing polarizers for the OLED display panel.</w:t>
      </w:r>
    </w:p>
    <w:p>
      <w:pPr>
        <w:pStyle w:val="5"/>
        <w:spacing w:after="0" w:line="240" w:lineRule="auto"/>
        <w:ind w:left="1080"/>
        <w:jc w:val="both"/>
        <w:rPr>
          <w:rFonts w:eastAsia="Times New Roman" w:cs="Times New Roman" w:asciiTheme="majorHAnsi" w:hAnsiTheme="majorHAnsi"/>
          <w:sz w:val="20"/>
          <w:szCs w:val="20"/>
        </w:rPr>
      </w:pPr>
    </w:p>
    <w:p>
      <w:pPr>
        <w:pStyle w:val="5"/>
        <w:spacing w:after="0" w:line="240" w:lineRule="auto"/>
        <w:ind w:left="1080"/>
        <w:jc w:val="both"/>
        <w:rPr>
          <w:rFonts w:hint="eastAsia" w:eastAsia="Times New Roman" w:cs="Times New Roman" w:asciiTheme="majorHAnsi" w:hAnsiTheme="majorHAnsi"/>
          <w:sz w:val="20"/>
          <w:szCs w:val="20"/>
        </w:rPr>
      </w:pPr>
      <w:r>
        <w:rPr>
          <w:rFonts w:eastAsia="Times New Roman" w:cs="Times New Roman" w:asciiTheme="majorHAnsi" w:hAnsiTheme="majorHAnsi"/>
          <w:sz w:val="20"/>
          <w:szCs w:val="20"/>
        </w:rPr>
        <w:t>Over the past few years, we have increased our production capacities for display modules used in emerging display products that are tailored to our customers’ evolving needs (such as automotive displays and all-in-one computers (the “AIOs”)) and we have reduced the production level of less profitable types of display modules (such as display modules for TV). Our ability to efficiently and effectively allocate production capacity among our product lines ensure our sustained development and improved profitability.</w:t>
      </w:r>
    </w:p>
    <w:p>
      <w:pPr>
        <w:pStyle w:val="5"/>
        <w:spacing w:after="0" w:line="240" w:lineRule="auto"/>
        <w:ind w:left="1080"/>
        <w:jc w:val="both"/>
        <w:rPr>
          <w:rFonts w:eastAsia="Times New Roman" w:cs="Times New Roman" w:asciiTheme="majorHAnsi" w:hAnsiTheme="majorHAnsi"/>
          <w:sz w:val="20"/>
          <w:szCs w:val="20"/>
        </w:rPr>
      </w:pPr>
      <w:r>
        <w:rPr>
          <w:rFonts w:eastAsia="Times New Roman" w:cs="Times New Roman" w:asciiTheme="majorHAnsi" w:hAnsiTheme="majorHAnsi"/>
          <w:sz w:val="20"/>
          <w:szCs w:val="20"/>
        </w:rPr>
        <w:t> </w:t>
      </w:r>
    </w:p>
    <w:p>
      <w:pPr>
        <w:pStyle w:val="5"/>
        <w:spacing w:after="0" w:line="240" w:lineRule="auto"/>
        <w:ind w:left="1080"/>
        <w:jc w:val="both"/>
        <w:rPr>
          <w:rFonts w:eastAsia="Times New Roman" w:cs="Times New Roman" w:asciiTheme="majorHAnsi" w:hAnsiTheme="majorHAnsi"/>
          <w:sz w:val="20"/>
          <w:szCs w:val="20"/>
        </w:rPr>
      </w:pPr>
      <w:r>
        <w:rPr>
          <w:rFonts w:eastAsia="Times New Roman" w:cs="Times New Roman" w:asciiTheme="majorHAnsi" w:hAnsiTheme="majorHAnsi"/>
          <w:sz w:val="20"/>
          <w:szCs w:val="20"/>
        </w:rPr>
        <w:t>We currently operate four manufacturing facilities in China with an aggregate of 54,665 square meters - two are located in Jiangsu Province for the manufacture of display modules, one in Chengdu, Sichuan Province for the manufacture of TFT-LCD polarizers and one in Luzhou, Sichuan Province, for manufacture of display modules primarily to be used in devices in the education sector.</w:t>
      </w:r>
    </w:p>
    <w:p>
      <w:pPr>
        <w:pStyle w:val="5"/>
        <w:spacing w:after="0" w:line="240" w:lineRule="auto"/>
        <w:ind w:left="1080"/>
        <w:jc w:val="both"/>
        <w:rPr>
          <w:rFonts w:eastAsia="Times New Roman" w:cs="Times New Roman" w:asciiTheme="majorHAnsi" w:hAnsiTheme="majorHAnsi"/>
          <w:sz w:val="20"/>
          <w:szCs w:val="20"/>
        </w:rPr>
      </w:pPr>
      <w:r>
        <w:rPr>
          <w:rFonts w:eastAsia="Times New Roman" w:cs="Times New Roman" w:asciiTheme="majorHAnsi" w:hAnsiTheme="majorHAnsi"/>
          <w:sz w:val="20"/>
          <w:szCs w:val="20"/>
        </w:rPr>
        <w:t> </w:t>
      </w:r>
    </w:p>
    <w:p>
      <w:pPr>
        <w:pStyle w:val="5"/>
        <w:spacing w:after="0" w:line="240" w:lineRule="auto"/>
        <w:ind w:left="1080"/>
        <w:jc w:val="both"/>
        <w:rPr>
          <w:rFonts w:eastAsia="Times New Roman" w:cs="Times New Roman" w:asciiTheme="majorHAnsi" w:hAnsiTheme="majorHAnsi"/>
          <w:sz w:val="20"/>
          <w:szCs w:val="20"/>
        </w:rPr>
      </w:pPr>
      <w:r>
        <w:rPr>
          <w:rFonts w:eastAsia="Times New Roman" w:cs="Times New Roman" w:asciiTheme="majorHAnsi" w:hAnsiTheme="majorHAnsi"/>
          <w:sz w:val="20"/>
          <w:szCs w:val="20"/>
        </w:rPr>
        <w:t>We have long-standing customer relationships with manufacturers of computers, automotive electronics and LCD displays that are using our products. We have nearly a decade of experience in working closely with these manufacturers and have delivered consistent, high-quality and customized products. We seek to build our market position based on our close collaborative customer relationships and a focus on development of high-end display products and new display materials. Our customers include many of the leading manufacturers of computers, automotive electronics and LCD displays in China and worldwide. We have also successfully introduced our polarizers to many companies in China and have witnessed a significant growth in revenue since we commenced the production and sales of polarizers in 2019.</w:t>
      </w:r>
    </w:p>
    <w:p>
      <w:pPr>
        <w:pStyle w:val="5"/>
        <w:spacing w:after="0" w:line="240" w:lineRule="auto"/>
        <w:ind w:left="1080"/>
        <w:jc w:val="both"/>
        <w:rPr>
          <w:rFonts w:hint="eastAsia" w:ascii="Times New Roman" w:hAnsi="Times New Roman" w:eastAsia="宋体" w:cs="Times New Roman"/>
          <w:color w:val="000000"/>
          <w:sz w:val="20"/>
          <w:szCs w:val="20"/>
        </w:rPr>
      </w:pPr>
      <w:r>
        <w:rPr>
          <w:rFonts w:ascii="Times New Roman" w:hAnsi="Times New Roman" w:eastAsia="宋体" w:cs="Times New Roman"/>
          <w:color w:val="000000"/>
          <w:sz w:val="20"/>
          <w:szCs w:val="20"/>
        </w:rPr>
        <w:t> </w:t>
      </w:r>
    </w:p>
    <w:p>
      <w:pPr>
        <w:jc w:val="both"/>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B61921"/>
    <w:rsid w:val="46B61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2021-07-28T08:02:00Z</dcterms:created>
  <dc:creator>悟</dc:creator>
  <cp:lastModifiedBy>悟</cp:lastModifiedBy>
  <dcterms:modified xsi:type="dcterms:W3CDTF">2021-07-28T08:02:43Z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9502C07DB15B411FAC50C25E9726E2BC</vt:lpwstr>
  </property>
</Properties>
</file>